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0BC4" w14:textId="77777777" w:rsidR="00D9707E" w:rsidRDefault="00D9707E" w:rsidP="00633F06">
      <w:pPr>
        <w:jc w:val="center"/>
        <w:rPr>
          <w:rFonts w:ascii="Arial" w:hAnsi="Arial" w:cs="Arial"/>
          <w:b/>
          <w:bCs/>
          <w:color w:val="3DCD58"/>
          <w:sz w:val="40"/>
          <w:szCs w:val="40"/>
          <w:lang w:eastAsia="cs-CZ"/>
        </w:rPr>
      </w:pP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Vypínače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zásuvky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Nová Unica – </w:t>
      </w: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krásné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, </w:t>
      </w: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jednoduché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a </w:t>
      </w: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připravené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na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budoucí</w:t>
      </w:r>
      <w:proofErr w:type="spellEnd"/>
      <w:r>
        <w:rPr>
          <w:rFonts w:ascii="Arial" w:hAnsi="Arial" w:cs="Arial"/>
          <w:b/>
          <w:bCs/>
          <w:color w:val="3DCD58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color w:val="3DCD58"/>
          <w:sz w:val="40"/>
          <w:szCs w:val="40"/>
        </w:rPr>
        <w:t>technologie</w:t>
      </w:r>
      <w:proofErr w:type="spellEnd"/>
    </w:p>
    <w:p w14:paraId="33F4A7A1" w14:textId="77777777" w:rsidR="00335DDB" w:rsidRDefault="00335DDB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</w:p>
    <w:p w14:paraId="4BCFA434" w14:textId="77777777" w:rsidR="00335DDB" w:rsidRPr="009324E6" w:rsidRDefault="00982E6B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9324E6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77DB3B20" w14:textId="3AE20C3B" w:rsidR="00335DDB" w:rsidRPr="00FC35B6" w:rsidRDefault="00982E6B" w:rsidP="0029688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(</w:t>
      </w:r>
      <w:r w:rsidR="009324E6"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20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. září 2022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)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–</w:t>
      </w:r>
      <w:r w:rsidRPr="009324E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hyperlink r:id="rId11">
        <w:r w:rsidRPr="009324E6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Pr="009324E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uvádí na český trh řadu vypínačů a</w:t>
      </w:r>
      <w:r w:rsidR="00296881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zásuvek Nová </w:t>
      </w:r>
      <w:proofErr w:type="spellStart"/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Unica</w:t>
      </w:r>
      <w:proofErr w:type="spellEnd"/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. Vedle</w:t>
      </w:r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antibakteriální úpravy se vyznačují mnoha užitečnými funkcemi, kterými potěší i náročné uživatele. Obsahují nové vychytávky jako jsou například </w:t>
      </w:r>
      <w:r w:rsidR="00931C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Wi-F</w:t>
      </w:r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i </w:t>
      </w:r>
      <w:proofErr w:type="spellStart"/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repeater</w:t>
      </w:r>
      <w:proofErr w:type="spellEnd"/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, USB </w:t>
      </w:r>
      <w:proofErr w:type="spellStart"/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rychlonabíječka</w:t>
      </w:r>
      <w:proofErr w:type="spellEnd"/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či LED lampička s USB nabíječkou. K dispozici je celá řada nových materiálů a</w:t>
      </w:r>
      <w:r w:rsidR="00931C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barev, které lze vzájemně kombinovat. Produkty se tak snadno přizpůsobí stylu daného interiéru. </w:t>
      </w:r>
      <w:hyperlink r:id="rId12" w:anchor="nova-unica" w:history="1">
        <w:r w:rsidRPr="00FC35B6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 xml:space="preserve">Nová </w:t>
        </w:r>
        <w:proofErr w:type="spellStart"/>
        <w:r w:rsidRPr="00FC35B6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Unica</w:t>
        </w:r>
        <w:proofErr w:type="spellEnd"/>
      </w:hyperlink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je vhodná jak pro rezidenční, tak i komerční o</w:t>
      </w:r>
      <w:r w:rsidR="00633F0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b</w:t>
      </w:r>
      <w:r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jekty.</w:t>
      </w:r>
      <w:r w:rsidR="00FD091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V</w:t>
      </w:r>
      <w:r w:rsidR="00931C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FD0919"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prodeji</w:t>
      </w:r>
      <w:r w:rsidR="00931C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FD091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je</w:t>
      </w:r>
      <w:r w:rsidR="00931C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FD0919"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od</w:t>
      </w:r>
      <w:r w:rsidR="00931C7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FD0919" w:rsidRPr="00FC35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začátku září</w:t>
      </w:r>
      <w:r w:rsidR="00FD091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.</w:t>
      </w:r>
    </w:p>
    <w:p w14:paraId="30782B78" w14:textId="0E942DC4" w:rsidR="00335DDB" w:rsidRPr="00633F06" w:rsidRDefault="00335DD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D28635A" w14:textId="27C4B211" w:rsidR="00335DDB" w:rsidRPr="00FC35B6" w:rsidRDefault="0029688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FC35B6">
        <w:rPr>
          <w:rFonts w:ascii="Arial" w:hAnsi="Arial" w:cs="Arial"/>
          <w:noProof/>
          <w:sz w:val="20"/>
          <w:szCs w:val="20"/>
        </w:rPr>
        <w:drawing>
          <wp:anchor distT="107950" distB="107950" distL="107950" distR="107950" simplePos="0" relativeHeight="16" behindDoc="0" locked="0" layoutInCell="0" allowOverlap="1" wp14:anchorId="7051A268" wp14:editId="68F253E9">
            <wp:simplePos x="0" y="0"/>
            <wp:positionH relativeFrom="column">
              <wp:posOffset>3335655</wp:posOffset>
            </wp:positionH>
            <wp:positionV relativeFrom="paragraph">
              <wp:posOffset>73660</wp:posOffset>
            </wp:positionV>
            <wp:extent cx="2423795" cy="2006600"/>
            <wp:effectExtent l="0" t="0" r="0" b="0"/>
            <wp:wrapSquare wrapText="bothSides"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Zákazníci jsou při výběru vypínačů i zásuvek čím dál náročnější. 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„Moderní design dávno nestačí, lidé chtějí pohodlně obsluhovat svou domácnost a rychle si nabít mobil. Řada Nová </w:t>
      </w:r>
      <w:proofErr w:type="spellStart"/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Unica</w:t>
      </w:r>
      <w:proofErr w:type="spellEnd"/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proto obsahuje množství užitečných funkcí, </w:t>
      </w:r>
      <w:r w:rsidR="00982E6B" w:rsidRPr="00931C7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ať se jedná 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 skrytou silovou zásuvku s</w:t>
      </w:r>
      <w:r w:rsidR="00892BAF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USB nabíječkou, USB </w:t>
      </w:r>
      <w:proofErr w:type="spellStart"/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rychlonabíječky</w:t>
      </w:r>
      <w:proofErr w:type="spellEnd"/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s</w:t>
      </w:r>
      <w:r w:rsidR="00892BAF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výkonem až 65</w:t>
      </w:r>
      <w:r w:rsidR="00931C7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W, Wi-Fi </w:t>
      </w:r>
      <w:proofErr w:type="spellStart"/>
      <w:r w:rsidR="00931C7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repeater</w:t>
      </w:r>
      <w:proofErr w:type="spellEnd"/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 žaluziový spínač bez blokovaných tlačítek pro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nejmodernější chytré žaluzie a rolet</w:t>
      </w:r>
      <w:r w:rsidR="00F375DE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y či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Bluetooth audio modul s</w:t>
      </w:r>
      <w:r w:rsidR="00892BAF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reproduktory pro ozvučení domácnosti. Nová </w:t>
      </w:r>
      <w:proofErr w:type="spellStart"/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Unica</w:t>
      </w:r>
      <w:proofErr w:type="spellEnd"/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vytvoří uživatelsky přívětivý a modernizovaný prostor z</w:t>
      </w:r>
      <w:r w:rsidR="00892BAF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každého interiéru</w:t>
      </w:r>
      <w:r w:rsidR="00C9216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jako je</w:t>
      </w:r>
      <w:r w:rsidR="00931C7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byt, kancelář či nemocnic</w:t>
      </w:r>
      <w:r w:rsidR="00931C7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,“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vysvětluje Robert Šimčík, produktový manažer Schneider Electric. Zajímavým prvkem pro zvýšení komfortu v</w:t>
      </w:r>
      <w:r w:rsidR="00892BA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domácnosti jsou i</w:t>
      </w:r>
      <w:r w:rsidR="00F375D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otočné LED stmívače, kterým</w:t>
      </w:r>
      <w:r w:rsidR="005A0448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můžete </w:t>
      </w:r>
      <w:r w:rsidR="00D63524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pomocí přídavných tlačítek 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stmívat světlo z</w:t>
      </w:r>
      <w:r w:rsidR="00892BA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více míst najednou.</w:t>
      </w:r>
    </w:p>
    <w:p w14:paraId="6178357B" w14:textId="77777777" w:rsidR="00335DDB" w:rsidRPr="00FC35B6" w:rsidRDefault="00335DD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BA89BF4" w14:textId="235BD318" w:rsidR="00335DDB" w:rsidRPr="00FC35B6" w:rsidRDefault="00982E6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Nezanedbatelné finanční úspory přinesou domácnostem i komerčním budovám LED detektory pohybu pro automatické zhasínání světel. Ty zajistí, že jakmile osoba daný prostor opustí, světla se okamžitě vypnou, což šetří náklady. Časový rozsah lze nastavit v</w:t>
      </w:r>
      <w:r w:rsidR="00892BA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rozmezí od 1 sekundy do 30 minut. </w:t>
      </w:r>
    </w:p>
    <w:p w14:paraId="0905765E" w14:textId="77777777" w:rsidR="00335DDB" w:rsidRPr="00FC35B6" w:rsidRDefault="00335DD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19AA6BA" w14:textId="4D6E5464" w:rsidR="00335DDB" w:rsidRDefault="00335DD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CA866AF" w14:textId="77777777" w:rsidR="00F375DE" w:rsidRPr="00FC35B6" w:rsidRDefault="00F375DE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4FAF85A" w14:textId="10A65685" w:rsidR="00335DDB" w:rsidRPr="00F67B15" w:rsidRDefault="00982E6B" w:rsidP="009324E6">
      <w:pPr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F67B15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Široké spektrum materiálů a barev</w:t>
      </w:r>
      <w:r w:rsidR="005A0448" w:rsidRPr="00F67B15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,</w:t>
      </w:r>
      <w:r w:rsidRPr="00F67B15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 xml:space="preserve"> navíc i antibakteriální úprava</w:t>
      </w:r>
    </w:p>
    <w:p w14:paraId="7B1652CF" w14:textId="5CEAC38D" w:rsidR="00892BAF" w:rsidRDefault="00982E6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FC35B6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15" behindDoc="0" locked="0" layoutInCell="0" allowOverlap="1" wp14:anchorId="02376CD2" wp14:editId="52953AB0">
            <wp:simplePos x="0" y="0"/>
            <wp:positionH relativeFrom="column">
              <wp:posOffset>46355</wp:posOffset>
            </wp:positionH>
            <wp:positionV relativeFrom="paragraph">
              <wp:posOffset>62865</wp:posOffset>
            </wp:positionV>
            <wp:extent cx="3081020" cy="1606550"/>
            <wp:effectExtent l="0" t="0" r="508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Čtyři barevné varianty přístrojů </w:t>
      </w:r>
      <w:r w:rsidR="00892BA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(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Bíl</w:t>
      </w:r>
      <w:r w:rsidR="00892BA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á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Béžová, Hliníková a trendy Antracitová</w:t>
      </w:r>
      <w:r w:rsidR="00892BA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)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můžete kombinovat s jakýmkoliv krycím rámečkem Nové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Unicy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nebo i </w:t>
      </w:r>
      <w:proofErr w:type="spellStart"/>
      <w:r w:rsidRPr="00C9216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Unicy</w:t>
      </w:r>
      <w:proofErr w:type="spellEnd"/>
      <w:r w:rsidR="00931C7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931C72" w:rsidRPr="00C9216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původní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 Vzniká tak obrovský prostor pro personalizaci a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přizpůsobení danému interiéru. K dispozici je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celá řada barev krycích rámečků v řadách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Studio,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Studio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Color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Studio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Outline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Studio Metal,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Pure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Pro. Krycí rámečky v nejvyšší řadě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Pure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jsou pak vyrobeny z přírodních materiálů jako jsou dřevo, břidlice, sklo, pryž či kov. </w:t>
      </w:r>
    </w:p>
    <w:p w14:paraId="4D7E6FE5" w14:textId="53AF66B7" w:rsidR="00335DDB" w:rsidRPr="00FC35B6" w:rsidRDefault="00892BAF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br w:type="column"/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lastRenderedPageBreak/>
        <w:t xml:space="preserve">Vyhlédli jste si u předchozí řady </w:t>
      </w:r>
      <w:proofErr w:type="spellStart"/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skvělý rámeček, ale nová zásuvka vás zaujala moderní funkcí? </w:t>
      </w:r>
      <w:r w:rsidR="00982E6B"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„Kombinace není žádný problém, krycí rámečky jsou 100% kompatibilní s novými produkty,“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ujišťuje </w:t>
      </w:r>
      <w:r w:rsidR="005A0448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Robert </w:t>
      </w:r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Šimčík. Výběr a všechny kombinace jednoduše můžete ladit na webových stránkách </w:t>
      </w:r>
      <w:hyperlink r:id="rId15" w:anchor="nova-unica" w:history="1">
        <w:r w:rsidR="00982E6B" w:rsidRPr="00FC35B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www.vypinac.cz</w:t>
        </w:r>
      </w:hyperlink>
      <w:r w:rsidR="00982E6B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06978142" w14:textId="77777777" w:rsidR="00335DDB" w:rsidRPr="00FC35B6" w:rsidRDefault="00335DD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7D466503" w14:textId="37110C49" w:rsidR="00335DDB" w:rsidRDefault="00982E6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Nemocnice, školy či provozy, které kladou zvýšené nároky na hygienu, mohou využít antibakteriální úpravu. Krycí rámečky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Pro a všechny vnější povrchy přístrojů jsou vyrobeny z antibakteriálního materiálu obohaceného</w:t>
      </w:r>
      <w:r w:rsidR="002D07A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o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ionty stříbra. V tomto standardu jsou k dispozici nejen vypínače, ale</w:t>
      </w:r>
      <w:r w:rsidR="00B71B5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univerzální stmívač LED, ovládač rolet a žaluzií, tlačítko s popisovým polem a samozřejmě zásuvky. </w:t>
      </w:r>
    </w:p>
    <w:p w14:paraId="2D992B61" w14:textId="77777777" w:rsidR="00F375DE" w:rsidRPr="00FC35B6" w:rsidRDefault="00F375DE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09E3275" w14:textId="77777777" w:rsidR="00335DDB" w:rsidRPr="00F67B15" w:rsidRDefault="00335DD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0026A7A" w14:textId="5C036455" w:rsidR="00335DDB" w:rsidRPr="00F67B15" w:rsidRDefault="00982E6B" w:rsidP="009324E6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67B15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Potěší snadná instalace i příznivá cena</w:t>
      </w:r>
    </w:p>
    <w:p w14:paraId="17BB9819" w14:textId="3AC22525" w:rsidR="00335DDB" w:rsidRPr="00F67B15" w:rsidRDefault="00982E6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 produktů je</w:t>
      </w:r>
      <w:r w:rsidR="00C9216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kladen důraz na jednoduchou instalaci, navazují totiž na ověřený modulární systém, který umožňuje kombinovat různé funkce. Mechanismy řady Nová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jsou uzpůsobeny pro přímou montáž do kabelových úložných systémů 45x45 </w:t>
      </w:r>
      <w:hyperlink r:id="rId16" w:history="1">
        <w:proofErr w:type="spellStart"/>
        <w:r w:rsidRPr="009B5A5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Unica</w:t>
        </w:r>
        <w:proofErr w:type="spellEnd"/>
        <w:r w:rsidRPr="009B5A5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9B5A5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System</w:t>
        </w:r>
        <w:proofErr w:type="spellEnd"/>
        <w:r w:rsidRPr="009B5A5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+</w:t>
        </w:r>
      </w:hyperlink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</w:t>
      </w:r>
      <w:hyperlink r:id="rId17" w:history="1">
        <w:proofErr w:type="spellStart"/>
        <w:r w:rsidRPr="009B5A5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Optiline</w:t>
        </w:r>
        <w:proofErr w:type="spellEnd"/>
        <w:r w:rsidRPr="009B5A5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 45</w:t>
        </w:r>
      </w:hyperlink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2E266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od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Schneider Electric i do systémů od jiných výrobců. Lze je tak jednoduše zacvaknout do vybraných</w:t>
      </w:r>
      <w:r w:rsidR="00FC35B6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systémů jako jsou podlahové krabice, parapetní kanály, centrální jednotky nebo sloupy a sloupky. Inženýři navíc vylepšili i uchycení mechanismu v těchto systémech. Rychlost instalace odborníci ocení především u komerčních objektů či nemocnic, kde je třeba nasadit velké množství produktů. Celý projekt tak lze vybavit jedním sortimentem. </w:t>
      </w:r>
    </w:p>
    <w:p w14:paraId="12C6BF64" w14:textId="77777777" w:rsidR="00335DDB" w:rsidRPr="00F67B15" w:rsidRDefault="00335DD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DA91DAA" w14:textId="518E238C" w:rsidR="00335DDB" w:rsidRPr="00F67B15" w:rsidRDefault="00982E6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Ačkoliv náklady na výrobu i materiál prudce </w:t>
      </w:r>
      <w:r w:rsidR="006C4D4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rostou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cena produktů z řady Nová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je zatím neměnná. </w:t>
      </w:r>
      <w:r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„Rozhodli jsme se pro zaváděcí cenu, která je stejná jako u předchozích oblíbených výrobků ze sérií </w:t>
      </w:r>
      <w:proofErr w:type="spellStart"/>
      <w:r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z loňského roku. Tato politika je velmi vstřícná jak vůči našim partnerům z řad velkých odběratelů a elektrikářů, tak i pro konečného zákazníka,“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vysvětluje Šimčík.</w:t>
      </w:r>
    </w:p>
    <w:p w14:paraId="460A60D6" w14:textId="6821E84D" w:rsidR="00335DDB" w:rsidRDefault="00335DDB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77D9B76C" w14:textId="77777777" w:rsidR="00F375DE" w:rsidRPr="00FC35B6" w:rsidRDefault="00F375DE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1731D6E6" w14:textId="43E8C92D" w:rsidR="00335DDB" w:rsidRPr="00F67B15" w:rsidRDefault="00982E6B" w:rsidP="009324E6">
      <w:pPr>
        <w:rPr>
          <w:rFonts w:ascii="Arial" w:hAnsi="Arial" w:cs="Arial"/>
          <w:b/>
          <w:bCs/>
          <w:color w:val="3DCD58"/>
          <w:sz w:val="20"/>
          <w:szCs w:val="20"/>
          <w:lang w:val="es-ES"/>
        </w:rPr>
      </w:pPr>
      <w:r w:rsidRPr="00F67B15">
        <w:rPr>
          <w:rFonts w:ascii="Arial" w:hAnsi="Arial" w:cs="Arial"/>
          <w:b/>
          <w:bCs/>
          <w:color w:val="3DCD58"/>
          <w:sz w:val="20"/>
          <w:szCs w:val="20"/>
          <w:lang w:val="es-ES"/>
        </w:rPr>
        <w:t>Řada Nová Unica se pyšní prestižním oceněním za ekologii</w:t>
      </w:r>
    </w:p>
    <w:p w14:paraId="6E0DF145" w14:textId="41D11666" w:rsidR="00335DDB" w:rsidRPr="00FC35B6" w:rsidRDefault="00982E6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Společnost Schneider Electric klade důraz na udržitelnost, důkazem je i ocenění </w:t>
      </w:r>
      <w:hyperlink r:id="rId18" w:history="1">
        <w:proofErr w:type="spellStart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Cradle</w:t>
        </w:r>
        <w:proofErr w:type="spellEnd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 to </w:t>
        </w:r>
        <w:proofErr w:type="spellStart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Cradle</w:t>
        </w:r>
        <w:proofErr w:type="spellEnd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Certified</w:t>
        </w:r>
        <w:proofErr w:type="spellEnd"/>
      </w:hyperlink>
      <w:r w:rsidRPr="002E2664">
        <w:rPr>
          <w:rFonts w:ascii="Arial" w:eastAsia="Arial" w:hAnsi="Arial" w:cs="Arial"/>
          <w:color w:val="000000" w:themeColor="text1"/>
          <w:sz w:val="20"/>
          <w:szCs w:val="20"/>
          <w:vertAlign w:val="superscript"/>
          <w:lang w:val="cs-CZ"/>
        </w:rPr>
        <w:t>®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které Nová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="007F6C80" w:rsidRPr="007F6C8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letos </w:t>
      </w:r>
      <w:r w:rsidR="007F6C80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obdržela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. Mezinárodní institut </w:t>
      </w:r>
      <w:hyperlink r:id="rId19" w:history="1">
        <w:proofErr w:type="spellStart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Cradle</w:t>
        </w:r>
        <w:proofErr w:type="spellEnd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 to </w:t>
        </w:r>
        <w:proofErr w:type="spellStart"/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Cradle</w:t>
        </w:r>
        <w:proofErr w:type="spellEnd"/>
      </w:hyperlink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prosazuje filozofii, podle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níž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se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jakékoliv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suroviny po skončení životního cyklu nevyhazují, ale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znovu se používají po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neomezenou dobu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 S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louží </w:t>
      </w:r>
      <w:r w:rsidR="0029688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tedy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jako "potrava" pro další výrobky. </w:t>
      </w:r>
      <w:r w:rsidR="00166A6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Všechny produkty jsou opětovně použitelné </w:t>
      </w:r>
      <w:r w:rsidR="00166A6F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nebo recyklovatelné, samozřejmostí je</w:t>
      </w:r>
      <w:r w:rsidR="00166A6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i </w:t>
      </w:r>
      <w:r w:rsidR="00166A6F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absence škodlivých chemických látek.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Certifikace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Cradle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to 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Cr</w:t>
      </w:r>
      <w:r w:rsidR="007F6C8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dle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je komplexní a </w:t>
      </w:r>
      <w:r w:rsidR="007F6C8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hodnotí</w:t>
      </w:r>
      <w:r w:rsidR="007F6C80"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nejen samotný výrobní proces, ale i výrobní prostory. Nová</w:t>
      </w:r>
      <w:r w:rsidR="00B71B5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proofErr w:type="spellStart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Unica</w:t>
      </w:r>
      <w:proofErr w:type="spellEnd"/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dosáhla na </w:t>
      </w:r>
      <w:hyperlink r:id="rId20" w:history="1">
        <w:r w:rsidRPr="00166A6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bronzovou úroveň ocenění</w:t>
        </w:r>
      </w:hyperlink>
      <w:r w:rsidRPr="00FC35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 Schneider Electric uspěla opakovaně, prestižní certifikaci získaly i další produktové sady.</w:t>
      </w:r>
    </w:p>
    <w:p w14:paraId="27EDDB5B" w14:textId="77777777" w:rsidR="00335DDB" w:rsidRDefault="00335DDB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B04EC20" w14:textId="77777777" w:rsidR="00335DDB" w:rsidRDefault="00335DDB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534D4027" w14:textId="77777777" w:rsidR="00FC35B6" w:rsidRDefault="00FC35B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EC510DB" w14:textId="5295AE51" w:rsidR="00335DDB" w:rsidRPr="00F67B15" w:rsidRDefault="00982E6B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6924AECC" w14:textId="77777777" w:rsidR="00335DDB" w:rsidRDefault="00982E6B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 globálních společností. Společnost Schneider prosazuje otevřené standardy a partnerské ekosystémy, které jsou založené na sdíleném smysluplném účelu, podporující integraci a posilující jejich hodnoty.</w:t>
      </w:r>
    </w:p>
    <w:p w14:paraId="3F52B116" w14:textId="77777777" w:rsidR="00335DDB" w:rsidRDefault="00335DDB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2605ED3" w14:textId="19F14166" w:rsidR="00335DDB" w:rsidRDefault="00335DDB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7669B7A" w14:textId="166784B8" w:rsidR="00B71B5C" w:rsidRDefault="00B71B5C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1C5B41D1" w14:textId="73F8A087" w:rsidR="00B71B5C" w:rsidRDefault="00B71B5C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24333E53" w14:textId="77777777" w:rsidR="00B71B5C" w:rsidRDefault="00B71B5C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2622A995" w14:textId="77777777" w:rsidR="00335DDB" w:rsidRDefault="00335DDB">
      <w:pPr>
        <w:rPr>
          <w:lang w:val="cs-CZ"/>
        </w:rPr>
      </w:pPr>
    </w:p>
    <w:p w14:paraId="1AD0864F" w14:textId="77777777" w:rsidR="00335DDB" w:rsidRPr="00F375DE" w:rsidRDefault="00982E6B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lastRenderedPageBreak/>
        <w:t>Zdroje:</w:t>
      </w:r>
    </w:p>
    <w:p w14:paraId="4CBD3B9F" w14:textId="77777777" w:rsidR="00335DDB" w:rsidRPr="00F375DE" w:rsidRDefault="00000000">
      <w:pPr>
        <w:pStyle w:val="Odstavecseseznamem"/>
        <w:widowControl w:val="0"/>
        <w:numPr>
          <w:ilvl w:val="0"/>
          <w:numId w:val="1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21">
        <w:r w:rsidR="00982E6B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12A52213" w14:textId="77777777" w:rsidR="00335DDB" w:rsidRPr="00F375DE" w:rsidRDefault="00335DDB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418E82D" w14:textId="77777777" w:rsidR="00335DDB" w:rsidRPr="00F375DE" w:rsidRDefault="00982E6B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4713A224" wp14:editId="57402102">
            <wp:extent cx="1511300" cy="304800"/>
            <wp:effectExtent l="0" t="0" r="0" b="0"/>
            <wp:docPr id="3" name="Obrázek 1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FE5CF" w14:textId="77777777" w:rsidR="00335DDB" w:rsidRPr="00F375DE" w:rsidRDefault="00335DDB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6D6FF968" w14:textId="77777777" w:rsidR="00335DDB" w:rsidRPr="00F375DE" w:rsidRDefault="00335DDB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7BC0085C" w14:textId="77777777" w:rsidR="00335DDB" w:rsidRPr="00F375DE" w:rsidRDefault="00982E6B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523F3313" wp14:editId="5D974893">
            <wp:extent cx="241300" cy="241300"/>
            <wp:effectExtent l="0" t="0" r="0" b="0"/>
            <wp:docPr id="4" name="Obrázek 17" descr="twitt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FC82618" wp14:editId="0C6A0F69">
            <wp:extent cx="241300" cy="241300"/>
            <wp:effectExtent l="0" t="0" r="0" b="0"/>
            <wp:docPr id="5" name="Obrázek 16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BDDD475" wp14:editId="682C77E0">
            <wp:extent cx="241300" cy="241300"/>
            <wp:effectExtent l="0" t="0" r="0" b="0"/>
            <wp:docPr id="6" name="Obrázek 15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CFFB162" wp14:editId="4844AA62">
            <wp:extent cx="241300" cy="241300"/>
            <wp:effectExtent l="0" t="0" r="0" b="0"/>
            <wp:docPr id="7" name="Obrázek 1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D494AC5" wp14:editId="4FC620E3">
            <wp:extent cx="234950" cy="234950"/>
            <wp:effectExtent l="0" t="0" r="0" b="0"/>
            <wp:docPr id="8" name="Obrázek 13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7EE87C94" wp14:editId="38002AFC">
            <wp:extent cx="234950" cy="234950"/>
            <wp:effectExtent l="0" t="0" r="0" b="0"/>
            <wp:docPr id="9" name="Obrázek 4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9BC0" w14:textId="77777777" w:rsidR="00335DDB" w:rsidRDefault="00335DDB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521CBEA2" w14:textId="77777777" w:rsidR="00335DDB" w:rsidRDefault="00335DDB">
      <w:pPr>
        <w:rPr>
          <w:lang w:val="cs-CZ"/>
        </w:rPr>
      </w:pPr>
    </w:p>
    <w:p w14:paraId="33CA3B4C" w14:textId="77777777" w:rsidR="00335DDB" w:rsidRDefault="00335DDB">
      <w:pPr>
        <w:rPr>
          <w:rFonts w:ascii="Arial" w:eastAsia="Arial" w:hAnsi="Arial" w:cs="Arial"/>
          <w:color w:val="000000" w:themeColor="text1"/>
          <w:lang w:val="cs-CZ"/>
        </w:rPr>
      </w:pPr>
    </w:p>
    <w:sectPr w:rsidR="00335DDB">
      <w:headerReference w:type="default" r:id="rId36"/>
      <w:footerReference w:type="default" r:id="rId37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FFFD" w14:textId="77777777" w:rsidR="00A27B7D" w:rsidRDefault="00A27B7D">
      <w:r>
        <w:separator/>
      </w:r>
    </w:p>
  </w:endnote>
  <w:endnote w:type="continuationSeparator" w:id="0">
    <w:p w14:paraId="6E5C90EA" w14:textId="77777777" w:rsidR="00A27B7D" w:rsidRDefault="00A2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Times New Roman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979481"/>
      <w:docPartObj>
        <w:docPartGallery w:val="Page Numbers (Bottom of Page)"/>
        <w:docPartUnique/>
      </w:docPartObj>
    </w:sdtPr>
    <w:sdtContent>
      <w:p w14:paraId="592996BE" w14:textId="77777777" w:rsidR="00335DDB" w:rsidRDefault="00982E6B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4" behindDoc="1" locked="0" layoutInCell="0" allowOverlap="1" wp14:anchorId="2CA8102C" wp14:editId="468139E2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76B7D154" id="Obdélník 1" o:spid="_x0000_s1026" style="position:absolute;margin-left:-3pt;margin-top:14.05pt;width:597.75pt;height:8.2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Page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3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2B88CB65" w14:textId="77777777" w:rsidR="00335DDB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39EFA966" w14:textId="77777777" w:rsidR="00335DDB" w:rsidRDefault="00335DDB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3A428160" w14:textId="77777777" w:rsidR="00335DDB" w:rsidRDefault="00982E6B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proofErr w:type="spellStart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</w:t>
    </w:r>
    <w:proofErr w:type="spellEnd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 xml:space="preserve">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246A191E" w14:textId="77777777" w:rsidR="00335DDB" w:rsidRDefault="00335DDB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2DC9" w14:textId="77777777" w:rsidR="00A27B7D" w:rsidRDefault="00A27B7D">
      <w:r>
        <w:separator/>
      </w:r>
    </w:p>
  </w:footnote>
  <w:footnote w:type="continuationSeparator" w:id="0">
    <w:p w14:paraId="3C8A2F5A" w14:textId="77777777" w:rsidR="00A27B7D" w:rsidRDefault="00A2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FEDE" w14:textId="77777777" w:rsidR="00335DDB" w:rsidRDefault="00982E6B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0" behindDoc="1" locked="0" layoutInCell="0" allowOverlap="1" wp14:anchorId="1BC9328E" wp14:editId="10A53327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FF95188" w14:textId="77777777" w:rsidR="00335DDB" w:rsidRDefault="00335DDB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AB9A1CD" w14:textId="77777777" w:rsidR="00335DDB" w:rsidRDefault="00335D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E94"/>
    <w:multiLevelType w:val="multilevel"/>
    <w:tmpl w:val="3BB88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945740">
    <w:abstractNumId w:val="1"/>
  </w:num>
  <w:num w:numId="2" w16cid:durableId="189623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DB"/>
    <w:rsid w:val="000E0AE6"/>
    <w:rsid w:val="00166A6F"/>
    <w:rsid w:val="002776E7"/>
    <w:rsid w:val="0028283F"/>
    <w:rsid w:val="00296881"/>
    <w:rsid w:val="002D07AF"/>
    <w:rsid w:val="002E2664"/>
    <w:rsid w:val="00335DDB"/>
    <w:rsid w:val="005A0448"/>
    <w:rsid w:val="005D348C"/>
    <w:rsid w:val="00633F06"/>
    <w:rsid w:val="006C4D48"/>
    <w:rsid w:val="007F6C80"/>
    <w:rsid w:val="008876D1"/>
    <w:rsid w:val="00892BAF"/>
    <w:rsid w:val="00927603"/>
    <w:rsid w:val="00931C72"/>
    <w:rsid w:val="009324E6"/>
    <w:rsid w:val="00982E6B"/>
    <w:rsid w:val="009B5A52"/>
    <w:rsid w:val="00A27B7D"/>
    <w:rsid w:val="00B71B5C"/>
    <w:rsid w:val="00C92163"/>
    <w:rsid w:val="00D63524"/>
    <w:rsid w:val="00D9707E"/>
    <w:rsid w:val="00E00111"/>
    <w:rsid w:val="00EF55BD"/>
    <w:rsid w:val="00F375DE"/>
    <w:rsid w:val="00F45319"/>
    <w:rsid w:val="00F67B15"/>
    <w:rsid w:val="00FC35B6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3559"/>
  <w15:docId w15:val="{6730033E-2F10-4AD8-AE0F-741B38F9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c2ccertified.org/get-certified/product-certification" TargetMode="External"/><Relationship Id="rId26" Type="http://schemas.openxmlformats.org/officeDocument/2006/relationships/hyperlink" Target="https://www.facebook.com/SchneiderElectricCZ/?brand_redir=59737271370029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cz/cs/" TargetMode="External"/><Relationship Id="rId34" Type="http://schemas.openxmlformats.org/officeDocument/2006/relationships/hyperlink" Target="http://blog.schneider-electric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ypinac.cz/" TargetMode="External"/><Relationship Id="rId17" Type="http://schemas.openxmlformats.org/officeDocument/2006/relationships/hyperlink" Target="https://www.se.com/cz/cs/product-range/1443-optiline-45/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product-range/65919-unica-system+/" TargetMode="External"/><Relationship Id="rId20" Type="http://schemas.openxmlformats.org/officeDocument/2006/relationships/hyperlink" Target="https://www.c2ccertified.org/products/scorecard/odace-ovalis-and-new-unica-switches-socket-outlets-and-cover-frames-schneider-electric-espaa-sau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twitter.com/SchneiderElec" TargetMode="External"/><Relationship Id="rId32" Type="http://schemas.openxmlformats.org/officeDocument/2006/relationships/hyperlink" Target="https://www.instagram.com/schneiderelectric/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vypinac.cz/" TargetMode="External"/><Relationship Id="rId23" Type="http://schemas.openxmlformats.org/officeDocument/2006/relationships/image" Target="media/image3.wmf"/><Relationship Id="rId28" Type="http://schemas.openxmlformats.org/officeDocument/2006/relationships/hyperlink" Target="https://www.linkedin.com/company/schneider-electric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2ccertified.org/about/about" TargetMode="External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se.com/ww/en/work/campaign/life-is-on/life-is-on.jsp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youtube.com/user/SchneiderCorporate" TargetMode="External"/><Relationship Id="rId35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Alena Horáčková</cp:lastModifiedBy>
  <cp:revision>2</cp:revision>
  <dcterms:created xsi:type="dcterms:W3CDTF">2022-09-20T07:43:00Z</dcterms:created>
  <dcterms:modified xsi:type="dcterms:W3CDTF">2022-09-20T07:43:00Z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